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67" w:rsidRPr="00DB1C67" w:rsidRDefault="00183F41" w:rsidP="00DB1C67">
      <w:pPr>
        <w:pBdr>
          <w:bottom w:val="single" w:sz="12" w:space="1" w:color="auto"/>
        </w:pBdr>
        <w:spacing w:line="400" w:lineRule="exact"/>
        <w:jc w:val="center"/>
        <w:rPr>
          <w:sz w:val="28"/>
          <w:szCs w:val="28"/>
        </w:rPr>
      </w:pPr>
      <w:r w:rsidRPr="00DB1C67">
        <w:rPr>
          <w:rFonts w:hint="eastAsia"/>
          <w:sz w:val="28"/>
          <w:szCs w:val="28"/>
        </w:rPr>
        <w:t>香港精神健康議會</w:t>
      </w:r>
    </w:p>
    <w:p w:rsidR="00183F41" w:rsidRPr="00DB1C67" w:rsidRDefault="00183F41" w:rsidP="00DB1C67">
      <w:pPr>
        <w:pBdr>
          <w:bottom w:val="single" w:sz="12" w:space="1" w:color="auto"/>
        </w:pBdr>
        <w:spacing w:line="400" w:lineRule="exact"/>
        <w:jc w:val="center"/>
        <w:rPr>
          <w:sz w:val="28"/>
          <w:szCs w:val="28"/>
        </w:rPr>
      </w:pPr>
      <w:r w:rsidRPr="00DB1C67">
        <w:rPr>
          <w:rFonts w:hint="eastAsia"/>
          <w:sz w:val="28"/>
          <w:szCs w:val="28"/>
        </w:rPr>
        <w:t>對</w:t>
      </w:r>
      <w:r w:rsidR="008F5648" w:rsidRPr="00DB1C67">
        <w:rPr>
          <w:rFonts w:asciiTheme="minorEastAsia" w:hAnsiTheme="minorEastAsia" w:hint="eastAsia"/>
          <w:sz w:val="28"/>
          <w:szCs w:val="28"/>
        </w:rPr>
        <w:t>《</w:t>
      </w:r>
      <w:r w:rsidRPr="00DB1C67">
        <w:rPr>
          <w:rFonts w:hint="eastAsia"/>
          <w:sz w:val="28"/>
          <w:szCs w:val="28"/>
        </w:rPr>
        <w:t>歧視修例檢討</w:t>
      </w:r>
      <w:r w:rsidR="008F5648" w:rsidRPr="00DB1C67">
        <w:rPr>
          <w:rFonts w:asciiTheme="minorEastAsia" w:hAnsiTheme="minorEastAsia" w:hint="eastAsia"/>
          <w:sz w:val="28"/>
          <w:szCs w:val="28"/>
        </w:rPr>
        <w:t>》</w:t>
      </w:r>
      <w:r w:rsidRPr="00DB1C67">
        <w:rPr>
          <w:rFonts w:hint="eastAsia"/>
          <w:sz w:val="28"/>
          <w:szCs w:val="28"/>
        </w:rPr>
        <w:t>意見書</w:t>
      </w:r>
    </w:p>
    <w:p w:rsidR="00183F41" w:rsidRPr="008F5648" w:rsidRDefault="00183F41"/>
    <w:p w:rsidR="008F5648" w:rsidRDefault="008F5648">
      <w:pPr>
        <w:rPr>
          <w:rFonts w:asciiTheme="minorEastAsia" w:hAnsiTheme="minorEastAsia"/>
        </w:rPr>
      </w:pPr>
      <w:r>
        <w:rPr>
          <w:rFonts w:hint="eastAsia"/>
        </w:rPr>
        <w:t xml:space="preserve">　　</w:t>
      </w:r>
      <w:r w:rsidR="00183F41">
        <w:rPr>
          <w:rFonts w:hint="eastAsia"/>
        </w:rPr>
        <w:t>香港精神健康議會（下稱</w:t>
      </w:r>
      <w:r w:rsidR="00183F41">
        <w:rPr>
          <w:rFonts w:asciiTheme="minorEastAsia" w:hAnsiTheme="minorEastAsia" w:hint="eastAsia"/>
        </w:rPr>
        <w:t>「</w:t>
      </w:r>
      <w:r w:rsidR="00183F41">
        <w:rPr>
          <w:rFonts w:hint="eastAsia"/>
        </w:rPr>
        <w:t>議會</w:t>
      </w:r>
      <w:r w:rsidR="00183F41">
        <w:rPr>
          <w:rFonts w:asciiTheme="minorEastAsia" w:hAnsiTheme="minorEastAsia" w:hint="eastAsia"/>
        </w:rPr>
        <w:t>」</w:t>
      </w:r>
      <w:r w:rsidR="00183F41">
        <w:rPr>
          <w:rFonts w:hint="eastAsia"/>
        </w:rPr>
        <w:t>）</w:t>
      </w:r>
      <w:r>
        <w:rPr>
          <w:rFonts w:hint="eastAsia"/>
        </w:rPr>
        <w:t>由各有關精神健康及復康服務的團體所組成，成立的目標是促進有關當局發展長遠而貫徹的精神健康政策，就人力及資源配合作出規劃，推廣精神健康的正向態度，促進社會和諧，建設</w:t>
      </w:r>
      <w:proofErr w:type="gramStart"/>
      <w:r>
        <w:rPr>
          <w:rFonts w:hint="eastAsia"/>
        </w:rPr>
        <w:t>一個融</w:t>
      </w:r>
      <w:proofErr w:type="gramEnd"/>
      <w:r>
        <w:rPr>
          <w:rFonts w:hint="eastAsia"/>
        </w:rPr>
        <w:t>和的社會。就</w:t>
      </w:r>
      <w:r>
        <w:rPr>
          <w:rFonts w:asciiTheme="minorEastAsia" w:hAnsiTheme="minorEastAsia" w:hint="eastAsia"/>
        </w:rPr>
        <w:t>《</w:t>
      </w:r>
      <w:r>
        <w:rPr>
          <w:rFonts w:hint="eastAsia"/>
        </w:rPr>
        <w:t>歧視修例檢討</w:t>
      </w:r>
      <w:r>
        <w:rPr>
          <w:rFonts w:asciiTheme="minorEastAsia" w:hAnsiTheme="minorEastAsia" w:hint="eastAsia"/>
        </w:rPr>
        <w:t>》內有關精神病康復者的殘疾歧視，議會有以下意見：</w:t>
      </w:r>
    </w:p>
    <w:p w:rsidR="008F5648" w:rsidRPr="008F5648" w:rsidRDefault="008F5648">
      <w:pPr>
        <w:rPr>
          <w:rFonts w:asciiTheme="minorEastAsia" w:hAnsiTheme="minorEastAsia"/>
        </w:rPr>
      </w:pPr>
    </w:p>
    <w:p w:rsidR="00C530E2" w:rsidRPr="008F5648" w:rsidRDefault="00C530E2" w:rsidP="00C530E2">
      <w:pPr>
        <w:rPr>
          <w:i/>
        </w:rPr>
      </w:pPr>
      <w:r w:rsidRPr="008F5648">
        <w:rPr>
          <w:rFonts w:hint="eastAsia"/>
          <w:i/>
        </w:rPr>
        <w:t>諮詢問題</w:t>
      </w:r>
      <w:r>
        <w:rPr>
          <w:rFonts w:hint="eastAsia"/>
          <w:i/>
        </w:rPr>
        <w:t>17</w:t>
      </w:r>
      <w:r w:rsidRPr="008F5648">
        <w:rPr>
          <w:rFonts w:hint="eastAsia"/>
          <w:i/>
        </w:rPr>
        <w:t>：</w:t>
      </w:r>
    </w:p>
    <w:p w:rsidR="00C530E2" w:rsidRDefault="00C530E2" w:rsidP="00C530E2">
      <w:pPr>
        <w:rPr>
          <w:i/>
        </w:rPr>
      </w:pPr>
      <w:r>
        <w:rPr>
          <w:rFonts w:hint="eastAsia"/>
          <w:i/>
        </w:rPr>
        <w:t>你認為應否修訂直接歧視的定義為</w:t>
      </w:r>
      <w:r w:rsidR="00BD4708">
        <w:rPr>
          <w:rFonts w:hint="eastAsia"/>
          <w:i/>
        </w:rPr>
        <w:t>：</w:t>
      </w:r>
    </w:p>
    <w:p w:rsidR="00C530E2" w:rsidRDefault="00C530E2" w:rsidP="00C530E2">
      <w:pPr>
        <w:rPr>
          <w:i/>
        </w:rPr>
      </w:pPr>
      <w:r>
        <w:rPr>
          <w:rFonts w:hint="eastAsia"/>
          <w:i/>
        </w:rPr>
        <w:t>－包括任何基於一項受保障特徵（而非某人的）而引致的較差待遇；及</w:t>
      </w:r>
    </w:p>
    <w:p w:rsidR="00C530E2" w:rsidRPr="008F5648" w:rsidRDefault="00C530E2" w:rsidP="00C530E2">
      <w:pPr>
        <w:rPr>
          <w:i/>
        </w:rPr>
      </w:pPr>
      <w:r>
        <w:rPr>
          <w:rFonts w:hint="eastAsia"/>
          <w:i/>
        </w:rPr>
        <w:t>－澄清直接殘疾歧視的比較對象可以是沒有該種殘疾的人（即可以是有另一種殘疾的人）？</w:t>
      </w:r>
    </w:p>
    <w:p w:rsidR="00C530E2" w:rsidRDefault="00C530E2"/>
    <w:p w:rsidR="00C530E2" w:rsidRPr="00C530E2" w:rsidRDefault="001626E4">
      <w:r>
        <w:rPr>
          <w:rFonts w:hint="eastAsia"/>
        </w:rPr>
        <w:t>議會認同</w:t>
      </w:r>
      <w:r w:rsidR="00DB1C67">
        <w:rPr>
          <w:rFonts w:hint="eastAsia"/>
        </w:rPr>
        <w:t>修訂</w:t>
      </w:r>
      <w:r>
        <w:rPr>
          <w:rFonts w:hint="eastAsia"/>
        </w:rPr>
        <w:t>建議</w:t>
      </w:r>
      <w:r w:rsidR="00DB1C67">
        <w:rPr>
          <w:rFonts w:hint="eastAsia"/>
        </w:rPr>
        <w:t>，認為對直接歧視的修訂定義，</w:t>
      </w:r>
      <w:r>
        <w:rPr>
          <w:rFonts w:hint="eastAsia"/>
        </w:rPr>
        <w:t>更能</w:t>
      </w:r>
      <w:r w:rsidR="009A37CF">
        <w:rPr>
          <w:rFonts w:hint="eastAsia"/>
        </w:rPr>
        <w:t>正確詮釋直接歧視的意義，及更易於</w:t>
      </w:r>
      <w:r w:rsidR="00BD4708">
        <w:rPr>
          <w:rFonts w:hint="eastAsia"/>
        </w:rPr>
        <w:t>比較是否因某種殘疾，如精神病患而受</w:t>
      </w:r>
      <w:r w:rsidR="009A37CF">
        <w:rPr>
          <w:rFonts w:hint="eastAsia"/>
        </w:rPr>
        <w:t>較差待遇，</w:t>
      </w:r>
      <w:r w:rsidR="00BD4708">
        <w:rPr>
          <w:rFonts w:hint="eastAsia"/>
        </w:rPr>
        <w:t>從而</w:t>
      </w:r>
      <w:r w:rsidR="009A37CF">
        <w:rPr>
          <w:rFonts w:hint="eastAsia"/>
        </w:rPr>
        <w:t>構成殘疾歧視。</w:t>
      </w:r>
    </w:p>
    <w:p w:rsidR="00C530E2" w:rsidRPr="00BD4708" w:rsidRDefault="00C530E2"/>
    <w:p w:rsidR="00C530E2" w:rsidRDefault="00C530E2"/>
    <w:p w:rsidR="009A37CF" w:rsidRPr="008F5648" w:rsidRDefault="009A37CF" w:rsidP="009A37CF">
      <w:pPr>
        <w:rPr>
          <w:i/>
        </w:rPr>
      </w:pPr>
      <w:r w:rsidRPr="008F5648">
        <w:rPr>
          <w:rFonts w:hint="eastAsia"/>
          <w:i/>
        </w:rPr>
        <w:t>諮詢問題</w:t>
      </w:r>
      <w:r>
        <w:rPr>
          <w:rFonts w:hint="eastAsia"/>
          <w:i/>
        </w:rPr>
        <w:t>23</w:t>
      </w:r>
      <w:r w:rsidRPr="008F5648">
        <w:rPr>
          <w:rFonts w:hint="eastAsia"/>
          <w:i/>
        </w:rPr>
        <w:t>：</w:t>
      </w:r>
    </w:p>
    <w:p w:rsidR="009A37CF" w:rsidRPr="008F5648" w:rsidRDefault="009A37CF" w:rsidP="009A37CF">
      <w:pPr>
        <w:rPr>
          <w:i/>
        </w:rPr>
      </w:pPr>
      <w:r>
        <w:rPr>
          <w:rFonts w:hint="eastAsia"/>
          <w:i/>
        </w:rPr>
        <w:t>你認為應否增加有關</w:t>
      </w:r>
      <w:r>
        <w:rPr>
          <w:rFonts w:asciiTheme="minorEastAsia" w:hAnsiTheme="minorEastAsia" w:hint="eastAsia"/>
          <w:i/>
        </w:rPr>
        <w:t>「因殘疾引發的狀況而被歧視」的新條文</w:t>
      </w:r>
      <w:r w:rsidRPr="008F5648">
        <w:rPr>
          <w:rFonts w:hint="eastAsia"/>
          <w:i/>
        </w:rPr>
        <w:t>？</w:t>
      </w:r>
    </w:p>
    <w:p w:rsidR="009A37CF" w:rsidRPr="009A37CF" w:rsidRDefault="009A37CF"/>
    <w:p w:rsidR="00C530E2" w:rsidRDefault="002C3C61">
      <w:pPr>
        <w:rPr>
          <w:rFonts w:asciiTheme="minorEastAsia" w:hAnsiTheme="minorEastAsia"/>
        </w:rPr>
      </w:pPr>
      <w:r w:rsidRPr="002C3C61">
        <w:rPr>
          <w:rFonts w:hint="eastAsia"/>
        </w:rPr>
        <w:t>議會認同</w:t>
      </w:r>
      <w:r w:rsidR="00BD4708">
        <w:rPr>
          <w:rFonts w:hint="eastAsia"/>
        </w:rPr>
        <w:t>修訂建議，認為</w:t>
      </w:r>
      <w:r w:rsidRPr="002C3C61">
        <w:rPr>
          <w:rFonts w:hint="eastAsia"/>
        </w:rPr>
        <w:t>增加有關</w:t>
      </w:r>
      <w:r w:rsidRPr="002C3C61">
        <w:rPr>
          <w:rFonts w:asciiTheme="minorEastAsia" w:hAnsiTheme="minorEastAsia" w:hint="eastAsia"/>
        </w:rPr>
        <w:t>「因殘疾引發的狀況而被歧視」的新條文</w:t>
      </w:r>
      <w:r>
        <w:rPr>
          <w:rFonts w:asciiTheme="minorEastAsia" w:hAnsiTheme="minorEastAsia" w:hint="eastAsia"/>
        </w:rPr>
        <w:t>，可</w:t>
      </w:r>
      <w:r w:rsidR="00BD4708">
        <w:rPr>
          <w:rFonts w:asciiTheme="minorEastAsia" w:hAnsiTheme="minorEastAsia" w:hint="eastAsia"/>
        </w:rPr>
        <w:t>更為</w:t>
      </w:r>
      <w:r>
        <w:rPr>
          <w:rFonts w:asciiTheme="minorEastAsia" w:hAnsiTheme="minorEastAsia" w:hint="eastAsia"/>
        </w:rPr>
        <w:t>保障精神病康復者因其精神病患而引起的其他狀況，而這些狀況現時並未能受到充份的保障。</w:t>
      </w:r>
    </w:p>
    <w:p w:rsidR="002C3C61" w:rsidRDefault="002C3C61">
      <w:pPr>
        <w:rPr>
          <w:rFonts w:asciiTheme="minorEastAsia" w:hAnsiTheme="minorEastAsia"/>
        </w:rPr>
      </w:pPr>
    </w:p>
    <w:p w:rsidR="002C3C61" w:rsidRDefault="002C3C61">
      <w:pPr>
        <w:rPr>
          <w:rFonts w:asciiTheme="minorEastAsia" w:hAnsiTheme="minorEastAsia"/>
        </w:rPr>
      </w:pPr>
    </w:p>
    <w:p w:rsidR="002C3C61" w:rsidRPr="008F5648" w:rsidRDefault="002C3C61" w:rsidP="002C3C61">
      <w:pPr>
        <w:rPr>
          <w:i/>
        </w:rPr>
      </w:pPr>
      <w:r w:rsidRPr="008F5648">
        <w:rPr>
          <w:rFonts w:hint="eastAsia"/>
          <w:i/>
        </w:rPr>
        <w:t>諮詢問題</w:t>
      </w:r>
      <w:r>
        <w:rPr>
          <w:rFonts w:hint="eastAsia"/>
          <w:i/>
        </w:rPr>
        <w:t>24</w:t>
      </w:r>
      <w:r w:rsidRPr="008F5648">
        <w:rPr>
          <w:rFonts w:hint="eastAsia"/>
          <w:i/>
        </w:rPr>
        <w:t>：</w:t>
      </w:r>
    </w:p>
    <w:p w:rsidR="002C3C61" w:rsidRPr="008F5648" w:rsidRDefault="002C3C61" w:rsidP="002C3C61">
      <w:pPr>
        <w:rPr>
          <w:i/>
        </w:rPr>
      </w:pPr>
      <w:r>
        <w:rPr>
          <w:rFonts w:hint="eastAsia"/>
          <w:i/>
        </w:rPr>
        <w:t>你認為應否以英國法例的模式為藍本，規定有責任為殘疾人士提供合理遷就</w:t>
      </w:r>
      <w:r w:rsidRPr="008F5648">
        <w:rPr>
          <w:rFonts w:hint="eastAsia"/>
          <w:i/>
        </w:rPr>
        <w:t>？</w:t>
      </w:r>
    </w:p>
    <w:p w:rsidR="002C3C61" w:rsidRDefault="002C3C61"/>
    <w:p w:rsidR="002C3C61" w:rsidRDefault="008823A6">
      <w:r>
        <w:rPr>
          <w:rFonts w:hint="eastAsia"/>
        </w:rPr>
        <w:t>議會認同</w:t>
      </w:r>
      <w:r w:rsidR="00BD4708">
        <w:rPr>
          <w:rFonts w:hint="eastAsia"/>
        </w:rPr>
        <w:t>修訂建議，認為</w:t>
      </w:r>
      <w:r>
        <w:rPr>
          <w:rFonts w:hint="eastAsia"/>
        </w:rPr>
        <w:t>規定</w:t>
      </w:r>
      <w:r w:rsidR="00BD4708">
        <w:rPr>
          <w:rFonts w:hint="eastAsia"/>
        </w:rPr>
        <w:t>有關機構</w:t>
      </w:r>
      <w:r>
        <w:rPr>
          <w:rFonts w:hint="eastAsia"/>
        </w:rPr>
        <w:t>有責任為殘疾人士提供</w:t>
      </w:r>
      <w:r w:rsidR="00BD4708">
        <w:rPr>
          <w:rFonts w:hint="eastAsia"/>
        </w:rPr>
        <w:t>合</w:t>
      </w:r>
      <w:r>
        <w:rPr>
          <w:rFonts w:hint="eastAsia"/>
        </w:rPr>
        <w:t>理遷就，</w:t>
      </w:r>
      <w:r w:rsidR="00BD4708">
        <w:rPr>
          <w:rFonts w:hint="eastAsia"/>
        </w:rPr>
        <w:t>可</w:t>
      </w:r>
      <w:r>
        <w:rPr>
          <w:rFonts w:hint="eastAsia"/>
        </w:rPr>
        <w:t>令精神病康復者在接受各項服務，及</w:t>
      </w:r>
      <w:proofErr w:type="gramStart"/>
      <w:r>
        <w:rPr>
          <w:rFonts w:hint="eastAsia"/>
        </w:rPr>
        <w:t>僱傭</w:t>
      </w:r>
      <w:proofErr w:type="gramEnd"/>
      <w:r>
        <w:rPr>
          <w:rFonts w:hint="eastAsia"/>
        </w:rPr>
        <w:t>關係中，</w:t>
      </w:r>
      <w:proofErr w:type="gramStart"/>
      <w:r>
        <w:rPr>
          <w:rFonts w:hint="eastAsia"/>
        </w:rPr>
        <w:t>均有更</w:t>
      </w:r>
      <w:proofErr w:type="gramEnd"/>
      <w:r>
        <w:rPr>
          <w:rFonts w:hint="eastAsia"/>
        </w:rPr>
        <w:t>清楚明確的保障，而服務提供者或僱主有更清楚明確的責任，</w:t>
      </w:r>
      <w:r w:rsidR="00BD4708">
        <w:rPr>
          <w:rFonts w:hint="eastAsia"/>
        </w:rPr>
        <w:t>向</w:t>
      </w:r>
      <w:r>
        <w:rPr>
          <w:rFonts w:hint="eastAsia"/>
        </w:rPr>
        <w:t>康復者因精神病患情況作出合理的遷就。</w:t>
      </w:r>
    </w:p>
    <w:p w:rsidR="008823A6" w:rsidRPr="00BD4708" w:rsidRDefault="008823A6"/>
    <w:p w:rsidR="008823A6" w:rsidRDefault="008823A6"/>
    <w:p w:rsidR="008823A6" w:rsidRPr="008F5648" w:rsidRDefault="008823A6" w:rsidP="008823A6">
      <w:pPr>
        <w:rPr>
          <w:i/>
        </w:rPr>
      </w:pPr>
      <w:r w:rsidRPr="008F5648">
        <w:rPr>
          <w:rFonts w:hint="eastAsia"/>
          <w:i/>
        </w:rPr>
        <w:t>諮詢問題</w:t>
      </w:r>
      <w:r>
        <w:rPr>
          <w:rFonts w:hint="eastAsia"/>
          <w:i/>
        </w:rPr>
        <w:t>2</w:t>
      </w:r>
      <w:r w:rsidR="00A23899">
        <w:rPr>
          <w:rFonts w:hint="eastAsia"/>
          <w:i/>
        </w:rPr>
        <w:t>7</w:t>
      </w:r>
      <w:r w:rsidRPr="008F5648">
        <w:rPr>
          <w:rFonts w:hint="eastAsia"/>
          <w:i/>
        </w:rPr>
        <w:t>：</w:t>
      </w:r>
    </w:p>
    <w:p w:rsidR="008823A6" w:rsidRPr="008F5648" w:rsidRDefault="00A23899" w:rsidP="008823A6">
      <w:pPr>
        <w:rPr>
          <w:i/>
        </w:rPr>
      </w:pPr>
      <w:r>
        <w:rPr>
          <w:rFonts w:hint="eastAsia"/>
          <w:i/>
        </w:rPr>
        <w:t>你認為應否就所有受保障特徵提供免受騷擾的保障</w:t>
      </w:r>
      <w:r w:rsidR="008823A6" w:rsidRPr="008F5648">
        <w:rPr>
          <w:rFonts w:hint="eastAsia"/>
          <w:i/>
        </w:rPr>
        <w:t>？</w:t>
      </w:r>
    </w:p>
    <w:p w:rsidR="008823A6" w:rsidRPr="00A23899" w:rsidRDefault="008823A6"/>
    <w:p w:rsidR="00A23899" w:rsidRDefault="00A23899">
      <w:r w:rsidRPr="00A23899">
        <w:rPr>
          <w:rFonts w:hint="eastAsia"/>
        </w:rPr>
        <w:lastRenderedPageBreak/>
        <w:t>議會認同</w:t>
      </w:r>
      <w:r w:rsidR="00BD4708">
        <w:rPr>
          <w:rFonts w:hint="eastAsia"/>
        </w:rPr>
        <w:t>修訂建議，認為</w:t>
      </w:r>
      <w:r w:rsidRPr="00A23899">
        <w:rPr>
          <w:rFonts w:hint="eastAsia"/>
        </w:rPr>
        <w:t>就所有受保障特徵提供免受騷擾的保障</w:t>
      </w:r>
      <w:r>
        <w:rPr>
          <w:rFonts w:hint="eastAsia"/>
        </w:rPr>
        <w:t>，</w:t>
      </w:r>
      <w:r w:rsidR="00BD4708">
        <w:rPr>
          <w:rFonts w:hint="eastAsia"/>
        </w:rPr>
        <w:t>可令</w:t>
      </w:r>
      <w:r>
        <w:rPr>
          <w:rFonts w:hint="eastAsia"/>
        </w:rPr>
        <w:t>精神病康復者</w:t>
      </w:r>
      <w:r w:rsidR="00BD4708">
        <w:rPr>
          <w:rFonts w:hint="eastAsia"/>
        </w:rPr>
        <w:t>避免</w:t>
      </w:r>
      <w:r>
        <w:rPr>
          <w:rFonts w:hint="eastAsia"/>
        </w:rPr>
        <w:t>因精神病患所引起的徵狀，受到其他人的騷擾而令其尊嚴受損。</w:t>
      </w:r>
    </w:p>
    <w:p w:rsidR="00A23899" w:rsidRPr="008F5648" w:rsidRDefault="00A23899" w:rsidP="00A23899">
      <w:pPr>
        <w:rPr>
          <w:i/>
        </w:rPr>
      </w:pPr>
      <w:r w:rsidRPr="008F5648">
        <w:rPr>
          <w:rFonts w:hint="eastAsia"/>
          <w:i/>
        </w:rPr>
        <w:t>諮詢問題</w:t>
      </w:r>
      <w:r>
        <w:rPr>
          <w:rFonts w:hint="eastAsia"/>
          <w:i/>
        </w:rPr>
        <w:t>30</w:t>
      </w:r>
      <w:r w:rsidRPr="008F5648">
        <w:rPr>
          <w:rFonts w:hint="eastAsia"/>
          <w:i/>
        </w:rPr>
        <w:t>：</w:t>
      </w:r>
    </w:p>
    <w:p w:rsidR="00A23899" w:rsidRDefault="00A23899">
      <w:pPr>
        <w:rPr>
          <w:i/>
        </w:rPr>
      </w:pPr>
      <w:r>
        <w:rPr>
          <w:rFonts w:hint="eastAsia"/>
          <w:i/>
        </w:rPr>
        <w:t>你認為：</w:t>
      </w:r>
    </w:p>
    <w:p w:rsidR="00A23899" w:rsidRDefault="00A23899">
      <w:pPr>
        <w:rPr>
          <w:i/>
        </w:rPr>
      </w:pPr>
      <w:r>
        <w:rPr>
          <w:rFonts w:hint="eastAsia"/>
          <w:i/>
        </w:rPr>
        <w:t>－就所有受保障特徵而言，有聯繫人士都應受保障，免受直接歧視、間接歧視和騷擾？</w:t>
      </w:r>
    </w:p>
    <w:p w:rsidR="00A23899" w:rsidRPr="00A23899" w:rsidRDefault="00A23899">
      <w:pPr>
        <w:rPr>
          <w:i/>
        </w:rPr>
      </w:pPr>
      <w:r>
        <w:rPr>
          <w:rFonts w:hint="eastAsia"/>
          <w:i/>
        </w:rPr>
        <w:t>－若是，你認為</w:t>
      </w:r>
      <w:r>
        <w:rPr>
          <w:rFonts w:asciiTheme="minorEastAsia" w:hAnsiTheme="minorEastAsia" w:hint="eastAsia"/>
          <w:i/>
        </w:rPr>
        <w:t>「有聯繫人士」的定義應否</w:t>
      </w:r>
      <w:proofErr w:type="gramStart"/>
      <w:r>
        <w:rPr>
          <w:rFonts w:asciiTheme="minorEastAsia" w:hAnsiTheme="minorEastAsia" w:hint="eastAsia"/>
          <w:i/>
        </w:rPr>
        <w:t>擴闊至</w:t>
      </w:r>
      <w:proofErr w:type="gramEnd"/>
      <w:r>
        <w:rPr>
          <w:rFonts w:asciiTheme="minorEastAsia" w:hAnsiTheme="minorEastAsia" w:hint="eastAsia"/>
          <w:i/>
        </w:rPr>
        <w:t>包括直系家庭成員、其他親屬、照顧者、朋友或工作關係？</w:t>
      </w:r>
    </w:p>
    <w:p w:rsidR="00A23899" w:rsidRDefault="00A23899"/>
    <w:p w:rsidR="00A23899" w:rsidRDefault="00A23899">
      <w:r>
        <w:rPr>
          <w:rFonts w:hint="eastAsia"/>
        </w:rPr>
        <w:t>議會認同</w:t>
      </w:r>
      <w:r w:rsidR="009B1FDD">
        <w:rPr>
          <w:rFonts w:hint="eastAsia"/>
        </w:rPr>
        <w:t>修訂</w:t>
      </w:r>
      <w:r w:rsidR="00BD4708">
        <w:rPr>
          <w:rFonts w:hint="eastAsia"/>
        </w:rPr>
        <w:t>建議</w:t>
      </w:r>
      <w:r w:rsidR="009B1FDD">
        <w:rPr>
          <w:rFonts w:hint="eastAsia"/>
        </w:rPr>
        <w:t>，認</w:t>
      </w:r>
      <w:r w:rsidR="009B1FDD" w:rsidRPr="009B1FDD">
        <w:rPr>
          <w:rFonts w:hint="eastAsia"/>
        </w:rPr>
        <w:t>為可保障與精神病康復者有關的</w:t>
      </w:r>
      <w:r w:rsidR="009B1FDD" w:rsidRPr="009B1FDD">
        <w:rPr>
          <w:rFonts w:asciiTheme="minorEastAsia" w:hAnsiTheme="minorEastAsia" w:hint="eastAsia"/>
        </w:rPr>
        <w:t>家庭成員、其他親屬、照顧者、朋友或工作關係</w:t>
      </w:r>
      <w:r w:rsidR="009B1FDD">
        <w:rPr>
          <w:rFonts w:asciiTheme="minorEastAsia" w:hAnsiTheme="minorEastAsia" w:hint="eastAsia"/>
        </w:rPr>
        <w:t>者，令他們同樣免受歧視，減少因與康復者維繫而承受的社會壓力，以免令康復者失去他人的支援。</w:t>
      </w:r>
    </w:p>
    <w:p w:rsidR="00A23899" w:rsidRPr="00BD4708" w:rsidRDefault="00A23899"/>
    <w:p w:rsidR="00A23899" w:rsidRDefault="00A23899"/>
    <w:p w:rsidR="009B1FDD" w:rsidRPr="008F5648" w:rsidRDefault="009B1FDD" w:rsidP="009B1FDD">
      <w:pPr>
        <w:rPr>
          <w:i/>
        </w:rPr>
      </w:pPr>
      <w:r w:rsidRPr="008F5648">
        <w:rPr>
          <w:rFonts w:hint="eastAsia"/>
          <w:i/>
        </w:rPr>
        <w:t>諮詢問題</w:t>
      </w:r>
      <w:r>
        <w:rPr>
          <w:rFonts w:hint="eastAsia"/>
          <w:i/>
        </w:rPr>
        <w:t>34</w:t>
      </w:r>
      <w:r w:rsidRPr="008F5648">
        <w:rPr>
          <w:rFonts w:hint="eastAsia"/>
          <w:i/>
        </w:rPr>
        <w:t>：</w:t>
      </w:r>
    </w:p>
    <w:p w:rsidR="009B1FDD" w:rsidRDefault="009B1FDD" w:rsidP="009B1FDD">
      <w:pPr>
        <w:rPr>
          <w:i/>
        </w:rPr>
      </w:pPr>
      <w:r>
        <w:rPr>
          <w:rFonts w:hint="eastAsia"/>
          <w:i/>
        </w:rPr>
        <w:t>你認為應否有明確條文規定歧視條例適用於所有公共機構，並訂明公共機構在執行職務和行使職權時的歧視屬違法行為？</w:t>
      </w:r>
    </w:p>
    <w:p w:rsidR="009B1FDD" w:rsidRDefault="009B1FDD"/>
    <w:p w:rsidR="009B1FDD" w:rsidRDefault="00597CCD">
      <w:r>
        <w:rPr>
          <w:rFonts w:hint="eastAsia"/>
        </w:rPr>
        <w:t>議會認同修訂</w:t>
      </w:r>
      <w:r w:rsidR="00BD4708">
        <w:rPr>
          <w:rFonts w:hint="eastAsia"/>
        </w:rPr>
        <w:t>建議</w:t>
      </w:r>
      <w:r>
        <w:rPr>
          <w:rFonts w:hint="eastAsia"/>
        </w:rPr>
        <w:t>，認為可以更明確</w:t>
      </w:r>
      <w:proofErr w:type="gramStart"/>
      <w:r>
        <w:rPr>
          <w:rFonts w:hint="eastAsia"/>
        </w:rPr>
        <w:t>地拓闊精神病</w:t>
      </w:r>
      <w:proofErr w:type="gramEnd"/>
      <w:r>
        <w:rPr>
          <w:rFonts w:hint="eastAsia"/>
        </w:rPr>
        <w:t>康復者獲得保障的範圍及有關公共機構的法律責任。</w:t>
      </w:r>
    </w:p>
    <w:p w:rsidR="00597CCD" w:rsidRPr="00BD4708" w:rsidRDefault="00597CCD"/>
    <w:p w:rsidR="00597CCD" w:rsidRDefault="00597CCD"/>
    <w:p w:rsidR="00597CCD" w:rsidRPr="008F5648" w:rsidRDefault="00597CCD" w:rsidP="00597CCD">
      <w:pPr>
        <w:rPr>
          <w:i/>
        </w:rPr>
      </w:pPr>
      <w:r w:rsidRPr="008F5648">
        <w:rPr>
          <w:rFonts w:hint="eastAsia"/>
          <w:i/>
        </w:rPr>
        <w:t>諮詢問題</w:t>
      </w:r>
      <w:r>
        <w:rPr>
          <w:rFonts w:hint="eastAsia"/>
          <w:i/>
        </w:rPr>
        <w:t>36</w:t>
      </w:r>
      <w:r w:rsidRPr="008F5648">
        <w:rPr>
          <w:rFonts w:hint="eastAsia"/>
          <w:i/>
        </w:rPr>
        <w:t>：</w:t>
      </w:r>
    </w:p>
    <w:p w:rsidR="00597CCD" w:rsidRDefault="00597CCD" w:rsidP="00597CCD">
      <w:pPr>
        <w:rPr>
          <w:i/>
        </w:rPr>
      </w:pPr>
      <w:r>
        <w:rPr>
          <w:rFonts w:hint="eastAsia"/>
          <w:i/>
        </w:rPr>
        <w:t>你認為為求一致，應否明文規定禁止在公共機構的投票資格及被選入該等機構方面的殘疾歧視？若是，你認為應否有例外情況，在有相稱且合理目的的情況下，容許限制殘疾人士參與？</w:t>
      </w:r>
    </w:p>
    <w:p w:rsidR="00597CCD" w:rsidRDefault="00597CCD"/>
    <w:p w:rsidR="00597CCD" w:rsidRDefault="00597CCD">
      <w:pPr>
        <w:rPr>
          <w:rFonts w:asciiTheme="minorEastAsia" w:hAnsiTheme="minorEastAsia"/>
        </w:rPr>
      </w:pPr>
      <w:r>
        <w:rPr>
          <w:rFonts w:hint="eastAsia"/>
        </w:rPr>
        <w:t>議會認</w:t>
      </w:r>
      <w:r w:rsidR="00BD4708">
        <w:rPr>
          <w:rFonts w:hint="eastAsia"/>
        </w:rPr>
        <w:t>同修訂建議，認</w:t>
      </w:r>
      <w:r>
        <w:rPr>
          <w:rFonts w:hint="eastAsia"/>
        </w:rPr>
        <w:t>為精神病康復者同樣有投票及被選的政治權利，因此</w:t>
      </w:r>
      <w:r w:rsidRPr="00597CCD">
        <w:rPr>
          <w:rFonts w:hint="eastAsia"/>
        </w:rPr>
        <w:t>認同應明文規定禁止在公共機構的投票資格及被選入該等機構方面的殘疾歧視</w:t>
      </w:r>
      <w:r>
        <w:rPr>
          <w:rFonts w:hint="eastAsia"/>
        </w:rPr>
        <w:t>。</w:t>
      </w:r>
      <w:r w:rsidR="006F3615">
        <w:rPr>
          <w:rFonts w:hint="eastAsia"/>
        </w:rPr>
        <w:t>至於所謂</w:t>
      </w:r>
      <w:r w:rsidR="006F3615">
        <w:rPr>
          <w:rFonts w:asciiTheme="minorEastAsia" w:hAnsiTheme="minorEastAsia" w:hint="eastAsia"/>
        </w:rPr>
        <w:t>「</w:t>
      </w:r>
      <w:r w:rsidR="006F3615">
        <w:rPr>
          <w:rFonts w:hint="eastAsia"/>
        </w:rPr>
        <w:t>例外情況</w:t>
      </w:r>
      <w:r w:rsidR="006F3615">
        <w:rPr>
          <w:rFonts w:asciiTheme="minorEastAsia" w:hAnsiTheme="minorEastAsia" w:hint="eastAsia"/>
        </w:rPr>
        <w:t>」</w:t>
      </w:r>
      <w:r w:rsidR="006F3615">
        <w:rPr>
          <w:rFonts w:hint="eastAsia"/>
        </w:rPr>
        <w:t>，應有更清晰的指引說明</w:t>
      </w:r>
      <w:r w:rsidR="006F3615">
        <w:rPr>
          <w:rFonts w:asciiTheme="minorEastAsia" w:hAnsiTheme="minorEastAsia" w:hint="eastAsia"/>
        </w:rPr>
        <w:t>，以免康復者的政治權利受到不合理的限制。</w:t>
      </w:r>
    </w:p>
    <w:p w:rsidR="006F3615" w:rsidRPr="00BD4708" w:rsidRDefault="006F3615">
      <w:pPr>
        <w:rPr>
          <w:rFonts w:asciiTheme="minorEastAsia" w:hAnsiTheme="minorEastAsia"/>
        </w:rPr>
      </w:pPr>
    </w:p>
    <w:p w:rsidR="006F3615" w:rsidRDefault="006F3615"/>
    <w:p w:rsidR="006F3615" w:rsidRPr="008F5648" w:rsidRDefault="006F3615" w:rsidP="006F3615">
      <w:pPr>
        <w:rPr>
          <w:i/>
        </w:rPr>
      </w:pPr>
      <w:r w:rsidRPr="008F5648">
        <w:rPr>
          <w:rFonts w:hint="eastAsia"/>
          <w:i/>
        </w:rPr>
        <w:t>諮詢問題</w:t>
      </w:r>
      <w:r>
        <w:rPr>
          <w:rFonts w:hint="eastAsia"/>
          <w:i/>
        </w:rPr>
        <w:t>40</w:t>
      </w:r>
      <w:r w:rsidRPr="008F5648">
        <w:rPr>
          <w:rFonts w:hint="eastAsia"/>
          <w:i/>
        </w:rPr>
        <w:t>：</w:t>
      </w:r>
    </w:p>
    <w:p w:rsidR="006F3615" w:rsidRDefault="006F3615" w:rsidP="006F3615">
      <w:pPr>
        <w:rPr>
          <w:i/>
        </w:rPr>
      </w:pPr>
      <w:r>
        <w:rPr>
          <w:rFonts w:hint="eastAsia"/>
          <w:i/>
        </w:rPr>
        <w:t>－你認為應否把歧視法例的特別措施條文定位為促進實質平等的措施，而不是例外情況？；及</w:t>
      </w:r>
    </w:p>
    <w:p w:rsidR="006F3615" w:rsidRPr="006F3615" w:rsidRDefault="006F3615">
      <w:pPr>
        <w:rPr>
          <w:i/>
        </w:rPr>
      </w:pPr>
      <w:r w:rsidRPr="006F3615">
        <w:rPr>
          <w:rFonts w:hint="eastAsia"/>
          <w:i/>
        </w:rPr>
        <w:t>－特別措施的定義</w:t>
      </w:r>
      <w:proofErr w:type="gramStart"/>
      <w:r w:rsidRPr="006F3615">
        <w:rPr>
          <w:rFonts w:hint="eastAsia"/>
          <w:i/>
        </w:rPr>
        <w:t>應否像第</w:t>
      </w:r>
      <w:r w:rsidRPr="006F3615">
        <w:rPr>
          <w:rFonts w:hint="eastAsia"/>
          <w:i/>
        </w:rPr>
        <w:t>5.18</w:t>
      </w:r>
      <w:r w:rsidRPr="006F3615">
        <w:rPr>
          <w:rFonts w:hint="eastAsia"/>
          <w:i/>
        </w:rPr>
        <w:t>節</w:t>
      </w:r>
      <w:proofErr w:type="gramEnd"/>
      <w:r w:rsidRPr="006F3615">
        <w:rPr>
          <w:rFonts w:hint="eastAsia"/>
          <w:i/>
        </w:rPr>
        <w:t>所建議般，清楚訂明其目的、使用情況和何時結束？</w:t>
      </w:r>
    </w:p>
    <w:p w:rsidR="006F3615" w:rsidRDefault="006F3615"/>
    <w:p w:rsidR="006F3615" w:rsidRDefault="000B4AB7">
      <w:r>
        <w:rPr>
          <w:rFonts w:hint="eastAsia"/>
        </w:rPr>
        <w:t>議會認同修訂建議，認為可促使有關機構執行特別措施，扭轉精神病康復者的不利情況，尤其是就業</w:t>
      </w:r>
      <w:r w:rsidR="009C1C2C">
        <w:rPr>
          <w:rFonts w:hint="eastAsia"/>
        </w:rPr>
        <w:t>機會</w:t>
      </w:r>
      <w:r>
        <w:rPr>
          <w:rFonts w:hint="eastAsia"/>
        </w:rPr>
        <w:t>偏低。然而，若特別措施的定義如第</w:t>
      </w:r>
      <w:r>
        <w:rPr>
          <w:rFonts w:hint="eastAsia"/>
        </w:rPr>
        <w:t>5.18</w:t>
      </w:r>
      <w:r>
        <w:rPr>
          <w:rFonts w:hint="eastAsia"/>
        </w:rPr>
        <w:t>節所建議般仔細，可能會令有關機構不敢貿然推行特別措施，因而</w:t>
      </w:r>
      <w:r w:rsidR="009C1C2C">
        <w:rPr>
          <w:rFonts w:hint="eastAsia"/>
        </w:rPr>
        <w:t>減少康復者獲得克服不利處境的機會。</w:t>
      </w:r>
    </w:p>
    <w:p w:rsidR="009C1C2C" w:rsidRDefault="009C1C2C"/>
    <w:p w:rsidR="009C1C2C" w:rsidRDefault="009C1C2C"/>
    <w:p w:rsidR="009C1C2C" w:rsidRPr="008F5648" w:rsidRDefault="009C1C2C" w:rsidP="009C1C2C">
      <w:pPr>
        <w:rPr>
          <w:i/>
        </w:rPr>
      </w:pPr>
      <w:r w:rsidRPr="008F5648">
        <w:rPr>
          <w:rFonts w:hint="eastAsia"/>
          <w:i/>
        </w:rPr>
        <w:t>諮詢問題</w:t>
      </w:r>
      <w:r>
        <w:rPr>
          <w:rFonts w:hint="eastAsia"/>
          <w:i/>
        </w:rPr>
        <w:t>41</w:t>
      </w:r>
      <w:r w:rsidRPr="008F5648">
        <w:rPr>
          <w:rFonts w:hint="eastAsia"/>
          <w:i/>
        </w:rPr>
        <w:t>：</w:t>
      </w:r>
    </w:p>
    <w:p w:rsidR="009C1C2C" w:rsidRDefault="009C1C2C" w:rsidP="009C1C2C">
      <w:pPr>
        <w:rPr>
          <w:i/>
        </w:rPr>
      </w:pPr>
      <w:r>
        <w:rPr>
          <w:rFonts w:hint="eastAsia"/>
          <w:i/>
        </w:rPr>
        <w:t>你認為應否規定所有公共機構在職能和政策上都有法定責任，為所有具受保障特徵人士促進平等及將之主流化和消除歧視？</w:t>
      </w:r>
    </w:p>
    <w:p w:rsidR="009C1C2C" w:rsidRPr="009C1C2C" w:rsidRDefault="009C1C2C"/>
    <w:p w:rsidR="009C1C2C" w:rsidRDefault="009C1C2C">
      <w:r>
        <w:rPr>
          <w:rFonts w:hint="eastAsia"/>
        </w:rPr>
        <w:t>議會認同修訂建議，認為所有公共機構有責任</w:t>
      </w:r>
      <w:r w:rsidR="00B96E73">
        <w:rPr>
          <w:rFonts w:hint="eastAsia"/>
        </w:rPr>
        <w:t>促進平等，而弱勢的精神病康復者</w:t>
      </w:r>
      <w:r w:rsidR="00BD4708">
        <w:rPr>
          <w:rFonts w:hint="eastAsia"/>
        </w:rPr>
        <w:t>，需從</w:t>
      </w:r>
      <w:r w:rsidR="00B96E73">
        <w:rPr>
          <w:rFonts w:hint="eastAsia"/>
        </w:rPr>
        <w:t>殘疾觀點主流化和消除有關歧視</w:t>
      </w:r>
      <w:r w:rsidR="00BD4708">
        <w:rPr>
          <w:rFonts w:hint="eastAsia"/>
        </w:rPr>
        <w:t>方面</w:t>
      </w:r>
      <w:r w:rsidR="00B96E73">
        <w:rPr>
          <w:rFonts w:hint="eastAsia"/>
        </w:rPr>
        <w:t>，</w:t>
      </w:r>
      <w:r w:rsidR="00BD4708">
        <w:rPr>
          <w:rFonts w:hint="eastAsia"/>
        </w:rPr>
        <w:t>由</w:t>
      </w:r>
      <w:r w:rsidR="00B96E73">
        <w:rPr>
          <w:rFonts w:hint="eastAsia"/>
        </w:rPr>
        <w:t>公共機構更為主動作出協助。</w:t>
      </w:r>
    </w:p>
    <w:p w:rsidR="00B96E73" w:rsidRPr="00BD4708" w:rsidRDefault="00B96E73"/>
    <w:p w:rsidR="00B96E73" w:rsidRDefault="00B96E73"/>
    <w:p w:rsidR="00B96E73" w:rsidRPr="008F5648" w:rsidRDefault="00B96E73" w:rsidP="00B96E73">
      <w:pPr>
        <w:rPr>
          <w:i/>
        </w:rPr>
      </w:pPr>
      <w:r w:rsidRPr="008F5648">
        <w:rPr>
          <w:rFonts w:hint="eastAsia"/>
          <w:i/>
        </w:rPr>
        <w:t>諮詢問題</w:t>
      </w:r>
      <w:r>
        <w:rPr>
          <w:rFonts w:hint="eastAsia"/>
          <w:i/>
        </w:rPr>
        <w:t>48</w:t>
      </w:r>
      <w:r w:rsidRPr="008F5648">
        <w:rPr>
          <w:rFonts w:hint="eastAsia"/>
          <w:i/>
        </w:rPr>
        <w:t>：</w:t>
      </w:r>
    </w:p>
    <w:p w:rsidR="00B96E73" w:rsidRDefault="00B96E73" w:rsidP="00B96E73">
      <w:pPr>
        <w:rPr>
          <w:i/>
        </w:rPr>
      </w:pPr>
      <w:r>
        <w:rPr>
          <w:rFonts w:hint="eastAsia"/>
          <w:i/>
        </w:rPr>
        <w:t>為求與平機會類似的其他執法權力一致起見，你認為平機會應否可對影響殘疾人士的歧視性的做法發出執行通知？</w:t>
      </w:r>
    </w:p>
    <w:p w:rsidR="00B96E73" w:rsidRDefault="00B96E73"/>
    <w:p w:rsidR="00B96E73" w:rsidRDefault="00B96E73">
      <w:r>
        <w:rPr>
          <w:rFonts w:hint="eastAsia"/>
        </w:rPr>
        <w:t>議會認同修訂建議。</w:t>
      </w:r>
    </w:p>
    <w:p w:rsidR="00B96E73" w:rsidRDefault="00B96E73"/>
    <w:p w:rsidR="00B96E73" w:rsidRDefault="00B96E73"/>
    <w:p w:rsidR="00B96E73" w:rsidRPr="008F5648" w:rsidRDefault="00B96E73" w:rsidP="00B96E73">
      <w:pPr>
        <w:rPr>
          <w:i/>
        </w:rPr>
      </w:pPr>
      <w:r w:rsidRPr="008F5648">
        <w:rPr>
          <w:rFonts w:hint="eastAsia"/>
          <w:i/>
        </w:rPr>
        <w:t>諮詢問題</w:t>
      </w:r>
      <w:r>
        <w:rPr>
          <w:rFonts w:hint="eastAsia"/>
          <w:i/>
        </w:rPr>
        <w:t>51</w:t>
      </w:r>
      <w:r w:rsidRPr="008F5648">
        <w:rPr>
          <w:rFonts w:hint="eastAsia"/>
          <w:i/>
        </w:rPr>
        <w:t>：</w:t>
      </w:r>
    </w:p>
    <w:p w:rsidR="00B96E73" w:rsidRDefault="00B96E73" w:rsidP="00B96E73">
      <w:pPr>
        <w:rPr>
          <w:i/>
        </w:rPr>
      </w:pPr>
      <w:r>
        <w:rPr>
          <w:rFonts w:hint="eastAsia"/>
          <w:i/>
        </w:rPr>
        <w:t>你認為改革後的歧視條例應否明確訂明平機會有權監察以下事宜並提出意見：</w:t>
      </w:r>
    </w:p>
    <w:p w:rsidR="00B96E73" w:rsidRDefault="00B96E73" w:rsidP="00B96E73">
      <w:pPr>
        <w:rPr>
          <w:i/>
        </w:rPr>
      </w:pPr>
      <w:r>
        <w:rPr>
          <w:rFonts w:hint="eastAsia"/>
          <w:i/>
        </w:rPr>
        <w:t>－政府的現有及建議中的法例與政策；及</w:t>
      </w:r>
    </w:p>
    <w:p w:rsidR="00B96E73" w:rsidRDefault="00B96E73" w:rsidP="00B96E73">
      <w:pPr>
        <w:rPr>
          <w:i/>
        </w:rPr>
      </w:pPr>
      <w:r>
        <w:rPr>
          <w:rFonts w:hint="eastAsia"/>
          <w:i/>
        </w:rPr>
        <w:t>－政府在平等及歧視事宜上是否符合國際人權責任？</w:t>
      </w:r>
    </w:p>
    <w:p w:rsidR="00B96E73" w:rsidRDefault="00B96E73"/>
    <w:p w:rsidR="00B96E73" w:rsidRDefault="00B96E73">
      <w:r>
        <w:rPr>
          <w:rFonts w:hint="eastAsia"/>
        </w:rPr>
        <w:t>議會認同修訂建議，認為可以加強平機會的權力，保障及促進</w:t>
      </w:r>
      <w:r w:rsidR="00154E8C">
        <w:rPr>
          <w:rFonts w:hint="eastAsia"/>
        </w:rPr>
        <w:t>精神病康復者免受歧視的權利。</w:t>
      </w:r>
    </w:p>
    <w:p w:rsidR="00B96E73" w:rsidRPr="00D22CC9" w:rsidRDefault="00B96E73"/>
    <w:p w:rsidR="00154E8C" w:rsidRDefault="00154E8C"/>
    <w:p w:rsidR="00154E8C" w:rsidRPr="008F5648" w:rsidRDefault="00154E8C" w:rsidP="00154E8C">
      <w:pPr>
        <w:rPr>
          <w:i/>
        </w:rPr>
      </w:pPr>
      <w:r w:rsidRPr="008F5648">
        <w:rPr>
          <w:rFonts w:hint="eastAsia"/>
          <w:i/>
        </w:rPr>
        <w:t>諮詢問題</w:t>
      </w:r>
      <w:r>
        <w:rPr>
          <w:rFonts w:hint="eastAsia"/>
          <w:i/>
        </w:rPr>
        <w:t>52</w:t>
      </w:r>
      <w:r w:rsidRPr="008F5648">
        <w:rPr>
          <w:rFonts w:hint="eastAsia"/>
          <w:i/>
        </w:rPr>
        <w:t>：</w:t>
      </w:r>
    </w:p>
    <w:p w:rsidR="00154E8C" w:rsidRDefault="00154E8C" w:rsidP="00154E8C">
      <w:pPr>
        <w:rPr>
          <w:i/>
        </w:rPr>
      </w:pPr>
      <w:r>
        <w:rPr>
          <w:rFonts w:hint="eastAsia"/>
          <w:i/>
        </w:rPr>
        <w:t>你認為平機會應否有明確權力可就任何相關的歧視問題申請介入或以法庭之友身份出席法庭訴訟？</w:t>
      </w:r>
    </w:p>
    <w:p w:rsidR="00154E8C" w:rsidRDefault="00154E8C"/>
    <w:p w:rsidR="00154E8C" w:rsidRDefault="00154E8C">
      <w:r>
        <w:rPr>
          <w:rFonts w:hint="eastAsia"/>
        </w:rPr>
        <w:t>議會認同修訂建議，認為可以讓平機會就一些自行向法院</w:t>
      </w:r>
      <w:r w:rsidR="00D22CC9">
        <w:rPr>
          <w:rFonts w:hint="eastAsia"/>
        </w:rPr>
        <w:t>入</w:t>
      </w:r>
      <w:proofErr w:type="gramStart"/>
      <w:r w:rsidR="00D22CC9">
        <w:rPr>
          <w:rFonts w:hint="eastAsia"/>
        </w:rPr>
        <w:t>稟</w:t>
      </w:r>
      <w:proofErr w:type="gramEnd"/>
      <w:r>
        <w:rPr>
          <w:rFonts w:hint="eastAsia"/>
        </w:rPr>
        <w:t>的訴訟個案，提出更為專業的法律意見。</w:t>
      </w:r>
    </w:p>
    <w:p w:rsidR="00154E8C" w:rsidRPr="00D22CC9" w:rsidRDefault="00154E8C"/>
    <w:p w:rsidR="00154E8C" w:rsidRDefault="00154E8C"/>
    <w:p w:rsidR="00154E8C" w:rsidRDefault="00DB1C67">
      <w:r>
        <w:rPr>
          <w:rFonts w:hint="eastAsia"/>
        </w:rPr>
        <w:t xml:space="preserve">　　總結而言，議會原則上同意是次歧視條例檢討的方向，認為更能保障精神病康復者免受歧視及平等機會的權利。</w:t>
      </w:r>
    </w:p>
    <w:p w:rsidR="00DB1C67" w:rsidRDefault="00DB1C67">
      <w:pPr>
        <w:rPr>
          <w:rFonts w:hint="eastAsia"/>
        </w:rPr>
      </w:pPr>
      <w:bookmarkStart w:id="0" w:name="_GoBack"/>
      <w:bookmarkEnd w:id="0"/>
    </w:p>
    <w:p w:rsidR="00DC1CF2" w:rsidRPr="00DC1CF2" w:rsidRDefault="00DC1CF2">
      <w:pPr>
        <w:rPr>
          <w:rFonts w:hint="eastAsia"/>
          <w:sz w:val="20"/>
        </w:rPr>
      </w:pPr>
      <w:r w:rsidRPr="00DC1CF2">
        <w:rPr>
          <w:rFonts w:hint="eastAsia"/>
          <w:sz w:val="20"/>
        </w:rPr>
        <w:t>香港精神健康議會成員團體：</w:t>
      </w:r>
    </w:p>
    <w:p w:rsidR="00DC1CF2" w:rsidRDefault="00DC1CF2" w:rsidP="00DC1CF2">
      <w:pPr>
        <w:pStyle w:val="Default"/>
        <w:rPr>
          <w:i/>
          <w:sz w:val="20"/>
          <w:szCs w:val="20"/>
          <w:lang w:eastAsia="zh-HK"/>
        </w:rPr>
      </w:pPr>
      <w:r w:rsidRPr="00265446">
        <w:rPr>
          <w:rFonts w:hint="eastAsia"/>
          <w:i/>
          <w:sz w:val="20"/>
          <w:szCs w:val="20"/>
        </w:rPr>
        <w:t>香港精神科醫學院、香港精神健康護理學院、香港社會工作人員協會、香港職業治療學會、香港社會服務聯會、香港教育專業人員協會、香港浸會大學體育學系、香港明愛社會工作服務部、浸會愛群社會服務處、新生精神康復會、香港心理衛生會、</w:t>
      </w:r>
      <w:r>
        <w:rPr>
          <w:rFonts w:hint="eastAsia"/>
          <w:i/>
          <w:sz w:val="20"/>
          <w:szCs w:val="20"/>
        </w:rPr>
        <w:t>香港</w:t>
      </w:r>
      <w:r w:rsidRPr="00265446">
        <w:rPr>
          <w:rFonts w:hint="eastAsia"/>
          <w:i/>
          <w:sz w:val="20"/>
          <w:szCs w:val="20"/>
        </w:rPr>
        <w:t>善</w:t>
      </w:r>
      <w:proofErr w:type="gramStart"/>
      <w:r w:rsidRPr="00265446">
        <w:rPr>
          <w:rFonts w:hint="eastAsia"/>
          <w:i/>
          <w:sz w:val="20"/>
          <w:szCs w:val="20"/>
        </w:rPr>
        <w:t>導會、扶康會</w:t>
      </w:r>
      <w:proofErr w:type="gramEnd"/>
      <w:r w:rsidRPr="00265446">
        <w:rPr>
          <w:rFonts w:hint="eastAsia"/>
          <w:i/>
          <w:sz w:val="20"/>
          <w:szCs w:val="20"/>
        </w:rPr>
        <w:t>、康和互助社聯會、香港精神康復者聯盟、</w:t>
      </w:r>
      <w:proofErr w:type="gramStart"/>
      <w:r w:rsidRPr="00265446">
        <w:rPr>
          <w:rFonts w:hint="eastAsia"/>
          <w:i/>
          <w:sz w:val="20"/>
          <w:szCs w:val="20"/>
        </w:rPr>
        <w:t>恆康互助</w:t>
      </w:r>
      <w:proofErr w:type="gramEnd"/>
      <w:r w:rsidRPr="00265446">
        <w:rPr>
          <w:rFonts w:hint="eastAsia"/>
          <w:i/>
          <w:sz w:val="20"/>
          <w:szCs w:val="20"/>
        </w:rPr>
        <w:t>社、</w:t>
      </w:r>
      <w:r>
        <w:rPr>
          <w:rFonts w:hint="eastAsia"/>
          <w:i/>
          <w:sz w:val="20"/>
          <w:szCs w:val="20"/>
        </w:rPr>
        <w:t>香港</w:t>
      </w:r>
      <w:r w:rsidRPr="00265446">
        <w:rPr>
          <w:rFonts w:hint="eastAsia"/>
          <w:i/>
          <w:sz w:val="20"/>
          <w:szCs w:val="20"/>
        </w:rPr>
        <w:t>家連家精神健康倡導協會、香港社區組織協會、利民會、基督教家庭服務中心、</w:t>
      </w:r>
      <w:proofErr w:type="gramStart"/>
      <w:r w:rsidRPr="00265446">
        <w:rPr>
          <w:rFonts w:hint="eastAsia"/>
          <w:i/>
          <w:sz w:val="20"/>
          <w:szCs w:val="20"/>
        </w:rPr>
        <w:t>基督教愛協團契</w:t>
      </w:r>
      <w:proofErr w:type="gramEnd"/>
      <w:r w:rsidRPr="00265446">
        <w:rPr>
          <w:rFonts w:hint="eastAsia"/>
          <w:i/>
          <w:sz w:val="20"/>
          <w:szCs w:val="20"/>
        </w:rPr>
        <w:t>、</w:t>
      </w:r>
      <w:r>
        <w:rPr>
          <w:rFonts w:hint="eastAsia"/>
          <w:i/>
          <w:sz w:val="20"/>
          <w:szCs w:val="20"/>
        </w:rPr>
        <w:t>香港</w:t>
      </w:r>
      <w:r w:rsidRPr="00265446">
        <w:rPr>
          <w:rFonts w:hint="eastAsia"/>
          <w:i/>
          <w:sz w:val="20"/>
          <w:szCs w:val="20"/>
        </w:rPr>
        <w:t>臨床心理學家學會、香港精神健康促進會、</w:t>
      </w:r>
      <w:r>
        <w:rPr>
          <w:rFonts w:hint="eastAsia"/>
          <w:i/>
          <w:sz w:val="20"/>
          <w:szCs w:val="20"/>
        </w:rPr>
        <w:t>香港</w:t>
      </w:r>
      <w:r w:rsidRPr="00265446">
        <w:rPr>
          <w:rFonts w:hint="eastAsia"/>
          <w:i/>
          <w:sz w:val="20"/>
          <w:szCs w:val="20"/>
        </w:rPr>
        <w:t>醫院藥劑師協會，</w:t>
      </w:r>
      <w:r>
        <w:rPr>
          <w:rFonts w:hint="eastAsia"/>
          <w:i/>
          <w:sz w:val="20"/>
          <w:szCs w:val="20"/>
        </w:rPr>
        <w:t>中國</w:t>
      </w:r>
      <w:r w:rsidRPr="00265446">
        <w:rPr>
          <w:rFonts w:hint="eastAsia"/>
          <w:i/>
          <w:sz w:val="20"/>
          <w:szCs w:val="20"/>
        </w:rPr>
        <w:t>香港體適能總會</w:t>
      </w:r>
    </w:p>
    <w:p w:rsidR="00DC1CF2" w:rsidRPr="00DC1CF2" w:rsidRDefault="00DC1CF2"/>
    <w:sectPr w:rsidR="00DC1CF2" w:rsidRPr="00DC1CF2" w:rsidSect="00DC1CF2">
      <w:pgSz w:w="11906" w:h="16838"/>
      <w:pgMar w:top="1440" w:right="1800" w:bottom="170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F70" w:rsidRDefault="00F52F70" w:rsidP="00F52F70">
      <w:r>
        <w:separator/>
      </w:r>
    </w:p>
  </w:endnote>
  <w:endnote w:type="continuationSeparator" w:id="0">
    <w:p w:rsidR="00F52F70" w:rsidRDefault="00F52F70" w:rsidP="00F5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F70" w:rsidRDefault="00F52F70" w:rsidP="00F52F70">
      <w:r>
        <w:separator/>
      </w:r>
    </w:p>
  </w:footnote>
  <w:footnote w:type="continuationSeparator" w:id="0">
    <w:p w:rsidR="00F52F70" w:rsidRDefault="00F52F70" w:rsidP="00F52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F41"/>
    <w:rsid w:val="000B4AB7"/>
    <w:rsid w:val="00154E8C"/>
    <w:rsid w:val="001626E4"/>
    <w:rsid w:val="00181911"/>
    <w:rsid w:val="00183F41"/>
    <w:rsid w:val="001B3C8C"/>
    <w:rsid w:val="001C0CDB"/>
    <w:rsid w:val="002C3C61"/>
    <w:rsid w:val="003C558D"/>
    <w:rsid w:val="00473C27"/>
    <w:rsid w:val="004B1F35"/>
    <w:rsid w:val="004F37C2"/>
    <w:rsid w:val="00597CCD"/>
    <w:rsid w:val="00650761"/>
    <w:rsid w:val="006F3615"/>
    <w:rsid w:val="007018F5"/>
    <w:rsid w:val="00723342"/>
    <w:rsid w:val="008823A6"/>
    <w:rsid w:val="008A5084"/>
    <w:rsid w:val="008F2695"/>
    <w:rsid w:val="008F5648"/>
    <w:rsid w:val="00976167"/>
    <w:rsid w:val="009A37CF"/>
    <w:rsid w:val="009B1FDD"/>
    <w:rsid w:val="009C1C2C"/>
    <w:rsid w:val="00A23899"/>
    <w:rsid w:val="00AA1396"/>
    <w:rsid w:val="00AA34D0"/>
    <w:rsid w:val="00AC16F2"/>
    <w:rsid w:val="00B41190"/>
    <w:rsid w:val="00B84562"/>
    <w:rsid w:val="00B96E73"/>
    <w:rsid w:val="00BC11C7"/>
    <w:rsid w:val="00BD4708"/>
    <w:rsid w:val="00C37AD6"/>
    <w:rsid w:val="00C530E2"/>
    <w:rsid w:val="00CD6190"/>
    <w:rsid w:val="00D22CC9"/>
    <w:rsid w:val="00D236A1"/>
    <w:rsid w:val="00D94FB3"/>
    <w:rsid w:val="00DB1C67"/>
    <w:rsid w:val="00DC1CF2"/>
    <w:rsid w:val="00F52F70"/>
    <w:rsid w:val="00F70773"/>
    <w:rsid w:val="00FE52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F70"/>
    <w:pPr>
      <w:tabs>
        <w:tab w:val="center" w:pos="4153"/>
        <w:tab w:val="right" w:pos="8306"/>
      </w:tabs>
      <w:snapToGrid w:val="0"/>
    </w:pPr>
    <w:rPr>
      <w:sz w:val="20"/>
      <w:szCs w:val="20"/>
    </w:rPr>
  </w:style>
  <w:style w:type="character" w:customStyle="1" w:styleId="a4">
    <w:name w:val="頁首 字元"/>
    <w:basedOn w:val="a0"/>
    <w:link w:val="a3"/>
    <w:uiPriority w:val="99"/>
    <w:rsid w:val="00F52F70"/>
    <w:rPr>
      <w:sz w:val="20"/>
      <w:szCs w:val="20"/>
    </w:rPr>
  </w:style>
  <w:style w:type="paragraph" w:styleId="a5">
    <w:name w:val="footer"/>
    <w:basedOn w:val="a"/>
    <w:link w:val="a6"/>
    <w:uiPriority w:val="99"/>
    <w:unhideWhenUsed/>
    <w:rsid w:val="00F52F70"/>
    <w:pPr>
      <w:tabs>
        <w:tab w:val="center" w:pos="4153"/>
        <w:tab w:val="right" w:pos="8306"/>
      </w:tabs>
      <w:snapToGrid w:val="0"/>
    </w:pPr>
    <w:rPr>
      <w:sz w:val="20"/>
      <w:szCs w:val="20"/>
    </w:rPr>
  </w:style>
  <w:style w:type="character" w:customStyle="1" w:styleId="a6">
    <w:name w:val="頁尾 字元"/>
    <w:basedOn w:val="a0"/>
    <w:link w:val="a5"/>
    <w:uiPriority w:val="99"/>
    <w:rsid w:val="00F52F70"/>
    <w:rPr>
      <w:sz w:val="20"/>
      <w:szCs w:val="20"/>
    </w:rPr>
  </w:style>
  <w:style w:type="paragraph" w:customStyle="1" w:styleId="Default">
    <w:name w:val="Default"/>
    <w:rsid w:val="00DC1CF2"/>
    <w:pPr>
      <w:widowControl w:val="0"/>
      <w:autoSpaceDE w:val="0"/>
      <w:autoSpaceDN w:val="0"/>
      <w:adjustRightInd w:val="0"/>
    </w:pPr>
    <w:rPr>
      <w:rFonts w:ascii="新細明體" w:eastAsia="新細明體" w:cs="新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F70"/>
    <w:pPr>
      <w:tabs>
        <w:tab w:val="center" w:pos="4153"/>
        <w:tab w:val="right" w:pos="8306"/>
      </w:tabs>
      <w:snapToGrid w:val="0"/>
    </w:pPr>
    <w:rPr>
      <w:sz w:val="20"/>
      <w:szCs w:val="20"/>
    </w:rPr>
  </w:style>
  <w:style w:type="character" w:customStyle="1" w:styleId="a4">
    <w:name w:val="頁首 字元"/>
    <w:basedOn w:val="a0"/>
    <w:link w:val="a3"/>
    <w:uiPriority w:val="99"/>
    <w:rsid w:val="00F52F70"/>
    <w:rPr>
      <w:sz w:val="20"/>
      <w:szCs w:val="20"/>
    </w:rPr>
  </w:style>
  <w:style w:type="paragraph" w:styleId="a5">
    <w:name w:val="footer"/>
    <w:basedOn w:val="a"/>
    <w:link w:val="a6"/>
    <w:uiPriority w:val="99"/>
    <w:unhideWhenUsed/>
    <w:rsid w:val="00F52F70"/>
    <w:pPr>
      <w:tabs>
        <w:tab w:val="center" w:pos="4153"/>
        <w:tab w:val="right" w:pos="8306"/>
      </w:tabs>
      <w:snapToGrid w:val="0"/>
    </w:pPr>
    <w:rPr>
      <w:sz w:val="20"/>
      <w:szCs w:val="20"/>
    </w:rPr>
  </w:style>
  <w:style w:type="character" w:customStyle="1" w:styleId="a6">
    <w:name w:val="頁尾 字元"/>
    <w:basedOn w:val="a0"/>
    <w:link w:val="a5"/>
    <w:uiPriority w:val="99"/>
    <w:rsid w:val="00F52F70"/>
    <w:rPr>
      <w:sz w:val="20"/>
      <w:szCs w:val="20"/>
    </w:rPr>
  </w:style>
  <w:style w:type="paragraph" w:customStyle="1" w:styleId="Default">
    <w:name w:val="Default"/>
    <w:rsid w:val="00DC1CF2"/>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4</Pages>
  <Words>322</Words>
  <Characters>1838</Characters>
  <Application>Microsoft Office Word</Application>
  <DocSecurity>0</DocSecurity>
  <Lines>15</Lines>
  <Paragraphs>4</Paragraphs>
  <ScaleCrop>false</ScaleCrop>
  <Company>Hewlett-Packard Company</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SoCO_TIM</dc:creator>
  <cp:lastModifiedBy>SoCO_TIM</cp:lastModifiedBy>
  <cp:revision>3</cp:revision>
  <dcterms:created xsi:type="dcterms:W3CDTF">2014-10-06T08:34:00Z</dcterms:created>
  <dcterms:modified xsi:type="dcterms:W3CDTF">2014-10-31T08:53:00Z</dcterms:modified>
</cp:coreProperties>
</file>